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 (Web)"/>
        <w:rPr>
          <w:rStyle w:val="Strong"/>
        </w:rPr>
      </w:pPr>
      <w:r>
        <w:rPr>
          <w:rStyle w:val="Strong"/>
          <w:rtl w:val="0"/>
          <w:lang w:val="en-US"/>
        </w:rPr>
        <w:t xml:space="preserve">Deposit and Withdrawal </w:t>
      </w:r>
      <w:r>
        <w:rPr>
          <w:rStyle w:val="Strong"/>
          <w:rtl w:val="0"/>
          <w:lang w:val="en-US"/>
        </w:rPr>
        <w:t>O</w:t>
      </w:r>
      <w:r>
        <w:rPr>
          <w:rStyle w:val="Strong"/>
          <w:rtl w:val="0"/>
          <w:lang w:val="en-US"/>
        </w:rPr>
        <w:t>ptions at ACR Poker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If you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ve ever thought depositing or withdrawing money for online poker was complicated, ACR Poker makes the process straightforward with a wide range of options.</w:t>
      </w:r>
    </w:p>
    <w:p>
      <w:pPr>
        <w:pStyle w:val="Normal (Web)"/>
        <w:rPr>
          <w:rStyle w:val="Strong"/>
        </w:rPr>
      </w:pPr>
      <w:r>
        <w:rPr>
          <w:rStyle w:val="Strong"/>
          <w:rtl w:val="0"/>
          <w:lang w:val="en-US"/>
        </w:rPr>
        <w:t>Easy Access to Your Payment Options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 xml:space="preserve">To view everything available, simply open the poker client and click on </w:t>
      </w:r>
      <w:r>
        <w:rPr>
          <w:rFonts w:ascii="Aptos" w:cs="Aptos" w:hAnsi="Aptos" w:eastAsia="Aptos"/>
          <w:rtl w:val="0"/>
          <w:lang w:val="en-US"/>
        </w:rPr>
        <w:t>“</w:t>
      </w:r>
      <w:r>
        <w:rPr>
          <w:rFonts w:ascii="Aptos" w:cs="Aptos" w:hAnsi="Aptos" w:eastAsia="Aptos"/>
          <w:rtl w:val="0"/>
          <w:lang w:val="en-US"/>
        </w:rPr>
        <w:t>My Account</w:t>
      </w:r>
      <w:r>
        <w:rPr>
          <w:rFonts w:ascii="Aptos" w:cs="Aptos" w:hAnsi="Aptos" w:eastAsia="Aptos"/>
          <w:rtl w:val="0"/>
          <w:lang w:val="en-US"/>
        </w:rPr>
        <w:t xml:space="preserve">” </w:t>
      </w:r>
      <w:r>
        <w:rPr>
          <w:rFonts w:ascii="Aptos" w:cs="Aptos" w:hAnsi="Aptos" w:eastAsia="Aptos"/>
          <w:rtl w:val="0"/>
          <w:lang w:val="en-US"/>
        </w:rPr>
        <w:t>in the top right corner. From there, you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 xml:space="preserve">ll see the </w:t>
      </w:r>
      <w:r>
        <w:rPr>
          <w:rFonts w:ascii="Aptos" w:cs="Aptos" w:hAnsi="Aptos" w:eastAsia="Aptos"/>
          <w:rtl w:val="0"/>
          <w:lang w:val="en-US"/>
        </w:rPr>
        <w:t>“</w:t>
      </w:r>
      <w:r>
        <w:rPr>
          <w:rFonts w:ascii="Aptos" w:cs="Aptos" w:hAnsi="Aptos" w:eastAsia="Aptos"/>
          <w:rtl w:val="0"/>
          <w:lang w:val="en-US"/>
        </w:rPr>
        <w:t>Deposit</w:t>
      </w:r>
      <w:r>
        <w:rPr>
          <w:rFonts w:ascii="Aptos" w:cs="Aptos" w:hAnsi="Aptos" w:eastAsia="Aptos"/>
          <w:rtl w:val="0"/>
          <w:lang w:val="en-US"/>
        </w:rPr>
        <w:t xml:space="preserve">” </w:t>
      </w:r>
      <w:r>
        <w:rPr>
          <w:rFonts w:ascii="Aptos" w:cs="Aptos" w:hAnsi="Aptos" w:eastAsia="Aptos"/>
          <w:rtl w:val="0"/>
          <w:lang w:val="en-US"/>
        </w:rPr>
        <w:t xml:space="preserve">and </w:t>
      </w:r>
      <w:r>
        <w:rPr>
          <w:rFonts w:ascii="Aptos" w:cs="Aptos" w:hAnsi="Aptos" w:eastAsia="Aptos"/>
          <w:rtl w:val="0"/>
          <w:lang w:val="en-US"/>
        </w:rPr>
        <w:t>“</w:t>
      </w:r>
      <w:r>
        <w:rPr>
          <w:rFonts w:ascii="Aptos" w:cs="Aptos" w:hAnsi="Aptos" w:eastAsia="Aptos"/>
          <w:rtl w:val="0"/>
          <w:lang w:val="en-US"/>
        </w:rPr>
        <w:t>Withdraw</w:t>
      </w:r>
      <w:r>
        <w:rPr>
          <w:rFonts w:ascii="Aptos" w:cs="Aptos" w:hAnsi="Aptos" w:eastAsia="Aptos"/>
          <w:rtl w:val="0"/>
          <w:lang w:val="en-US"/>
        </w:rPr>
        <w:t xml:space="preserve">” </w:t>
      </w:r>
      <w:r>
        <w:rPr>
          <w:rFonts w:ascii="Aptos" w:cs="Aptos" w:hAnsi="Aptos" w:eastAsia="Aptos"/>
          <w:rtl w:val="0"/>
          <w:lang w:val="en-US"/>
        </w:rPr>
        <w:t>tabs, where all available methods are clearly listed and easy to navigate.</w:t>
      </w:r>
    </w:p>
    <w:p>
      <w:pPr>
        <w:pStyle w:val="Normal (Web)"/>
        <w:rPr>
          <w:rStyle w:val="Strong"/>
        </w:rPr>
      </w:pPr>
      <w:r>
        <w:rPr>
          <w:rStyle w:val="Strong"/>
          <w:rtl w:val="0"/>
          <w:lang w:val="en-US"/>
        </w:rPr>
        <w:t>Flexible Deposit Methods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The deposit section includes traditional options like credit cards, along with a strong lineup of cryptocurrencies. Players can use Bitcoin, Litecoin, and Ethereum, as well as stablecoins like USDC and Tether. This flexibility makes it easy to choose a method that fits your preferences and to get started quickly.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Fast and Reliable Withdrawals</w:t>
      </w:r>
    </w:p>
    <w:p>
      <w:pPr>
        <w:pStyle w:val="Body"/>
      </w:pPr>
      <w:r>
        <w:rPr>
          <w:rtl w:val="0"/>
          <w:lang w:val="en-US"/>
        </w:rPr>
        <w:t xml:space="preserve">On the withdrawal side, ACR Poker emphasizes cryptocurrency as a preferred option, helping ensure fast and efficient payouts. There will also be several other methods available to you depending on your country.  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Account Verification Matters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 xml:space="preserve">One important step to keep in mind: to unlock the full range of deposit options, be sure to complete your personal profile and verify your identity after creating your account. 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Perfect Timing for Big Events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With major tournaments this weekend, having your account funded is key. This Sunday marks the return of the High Five Tournament Series, featuring $4 million in guaranteed prize pools, along with the new ultra high-stakes Highest Five events.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Players can also take part in Day 1C of the Dual Mystery Bounty Venom tournaments this Sunday, which include an $8 million guaranteed NLH and $2 million PLO.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Watch a Full Walkthrough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 xml:space="preserve">For a complete overview of deposit and withdrawal options, check out this informational video from ACR Team Online member Evan </w:t>
      </w:r>
      <w:r>
        <w:rPr>
          <w:rFonts w:ascii="Aptos" w:cs="Aptos" w:hAnsi="Aptos" w:eastAsia="Aptos"/>
          <w:rtl w:val="0"/>
          <w:lang w:val="en-US"/>
        </w:rPr>
        <w:t>“</w:t>
      </w:r>
      <w:r>
        <w:rPr>
          <w:rFonts w:ascii="Aptos" w:cs="Aptos" w:hAnsi="Aptos" w:eastAsia="Aptos"/>
          <w:rtl w:val="0"/>
          <w:lang w:val="en-US"/>
        </w:rPr>
        <w:t>Gripsed</w:t>
      </w:r>
      <w:r>
        <w:rPr>
          <w:rFonts w:ascii="Aptos" w:cs="Aptos" w:hAnsi="Aptos" w:eastAsia="Aptos"/>
          <w:rtl w:val="0"/>
          <w:lang w:val="en-US"/>
        </w:rPr>
        <w:t xml:space="preserve">” </w:t>
      </w:r>
      <w:r>
        <w:rPr>
          <w:rFonts w:ascii="Aptos" w:cs="Aptos" w:hAnsi="Aptos" w:eastAsia="Aptos"/>
          <w:rtl w:val="0"/>
          <w:lang w:val="en-US"/>
        </w:rPr>
        <w:t>Jarvis.</w:t>
      </w:r>
    </w:p>
    <w:p>
      <w:pPr>
        <w:pStyle w:val="Normal (Web)"/>
      </w:pPr>
      <w:r>
        <w:rPr>
          <w:rFonts w:ascii="Aptos" w:cs="Aptos" w:hAnsi="Aptos" w:eastAsia="Aptos"/>
          <w:shd w:val="clear" w:color="auto" w:fill="00ffff"/>
          <w:rtl w:val="0"/>
          <w:lang w:val="en-US"/>
        </w:rPr>
        <w:t>(insert video here)</w:t>
      </w:r>
      <w:r>
        <w:rPr>
          <w:rFonts w:ascii="Aptos" w:cs="Aptos" w:hAnsi="Aptos" w:eastAsia="Aptos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Strong">
    <w:name w:val="Strong"/>
    <w:rPr>
      <w:rFonts w:ascii="Aptos" w:cs="Aptos" w:hAnsi="Aptos" w:eastAsia="Aptos"/>
      <w:b w:val="1"/>
      <w:bCs w:val="1"/>
      <w:lang w:val="en-US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